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E6DD" w14:textId="73842145" w:rsidR="00266F06" w:rsidRDefault="00266F06" w:rsidP="00266F06">
      <w:r>
        <w:t>Oliver Croker</w:t>
      </w:r>
    </w:p>
    <w:p w14:paraId="6F1E462F" w14:textId="36CB4ADE" w:rsidR="00266F06" w:rsidRPr="00266F06" w:rsidRDefault="00266F06" w:rsidP="00266F06">
      <w:r w:rsidRPr="00266F06">
        <w:t>Thanks to the generous support of the Hellenic Society, I was able to attend the annual meeting of the Archaeological Institute of America. This provided a valuable opportunity to present my research and engage directly with an international community of scholars working on Greek material culture.</w:t>
      </w:r>
    </w:p>
    <w:p w14:paraId="77776A96" w14:textId="77777777" w:rsidR="00266F06" w:rsidRPr="00266F06" w:rsidRDefault="00266F06" w:rsidP="00266F06">
      <w:r w:rsidRPr="00266F06">
        <w:t>I delivered a paper within the Greek Pottery interest group session, focusing on the vases once owned by the British collector Charles Townley. Although Townley was active in the late eighteenth century—a period when Greek vases were rapidly becoming fashionable, in no small part due to the influential publications on Sir William Hamilton’s celebrated collection—his own acquisitions stand curiously apart from contemporary trends. Rather than assembling a large or high-quality corpus, Townley purchased only a small number of vases, most of which were of unremarkable artistic or technical merit. My paper explored this apparent divergence from the prevailing zeitgeist, considering what it might reveal about the tastes, priorities, and collecting strategies of the period. In doing so, it sought to offer a more nuanced understanding of the eighteenth</w:t>
      </w:r>
      <w:r w:rsidRPr="00266F06">
        <w:noBreakHyphen/>
        <w:t>century fascination with Greek pottery, and to interrogate the complex social, intellectual, and antiquarian motivations that underpinned collecting behaviour at the time.</w:t>
      </w:r>
    </w:p>
    <w:p w14:paraId="3B4103E3" w14:textId="77777777" w:rsidR="00266F06" w:rsidRPr="00266F06" w:rsidRDefault="00266F06" w:rsidP="00266F06">
      <w:r w:rsidRPr="00266F06">
        <w:t xml:space="preserve">The panel </w:t>
      </w:r>
      <w:proofErr w:type="gramStart"/>
      <w:r w:rsidRPr="00266F06">
        <w:t>as a whole was</w:t>
      </w:r>
      <w:proofErr w:type="gramEnd"/>
      <w:r w:rsidRPr="00266F06">
        <w:t xml:space="preserve"> wide</w:t>
      </w:r>
      <w:r w:rsidRPr="00266F06">
        <w:noBreakHyphen/>
        <w:t>ranging and intellectually stimulating. Other contributions examined the dynamics of country</w:t>
      </w:r>
      <w:r w:rsidRPr="00266F06">
        <w:noBreakHyphen/>
        <w:t>house collections in Britain, the history of vase restoration practices at the Penn Museum, and ongoing efforts to reconstruct the provenance of a group of looted vases originating from Italy. Together, these papers highlighted the breadth of current research in the field and underscored the continued importance of interdisciplinary approaches to the study of ancient ceramics.</w:t>
      </w:r>
    </w:p>
    <w:p w14:paraId="483EFDFF" w14:textId="77777777" w:rsidR="00266F06" w:rsidRPr="00266F06" w:rsidRDefault="00266F06" w:rsidP="00266F06">
      <w:r w:rsidRPr="00266F06">
        <w:t>Beyond the formal sessions, the conference offered an excellent forum for discussion and collaboration. The meeting of the Greek Pottery special interest group was particularly fruitful, generating lively dialogue about forthcoming research initiatives, planned exhibitions, and prospective publications over the next year. Numerous conversations throughout the conference sparked new avenues of inquiry, and at least one tangible research project has already emerged from these exchanges.</w:t>
      </w:r>
    </w:p>
    <w:p w14:paraId="33A2F402" w14:textId="77777777" w:rsidR="00266F06" w:rsidRPr="00266F06" w:rsidRDefault="00266F06" w:rsidP="00266F06">
      <w:r w:rsidRPr="00266F06">
        <w:t>Overall, the conference proved exceptionally rewarding—academically invigorating, collegial, and full of productive encounters. I am profoundly grateful to the Hellenic Society for enabling my participation, without which these opportunities for scholarly engagement and future collaboration would not have been possible.</w:t>
      </w:r>
    </w:p>
    <w:p w14:paraId="24FEAEFA" w14:textId="77777777" w:rsidR="00266F06" w:rsidRDefault="00266F06"/>
    <w:sectPr w:rsidR="00266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06"/>
    <w:rsid w:val="00266F06"/>
    <w:rsid w:val="00C7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20BD"/>
  <w15:chartTrackingRefBased/>
  <w15:docId w15:val="{6571094C-4A22-4600-830C-AC1034BB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F06"/>
    <w:rPr>
      <w:rFonts w:eastAsiaTheme="majorEastAsia" w:cstheme="majorBidi"/>
      <w:color w:val="272727" w:themeColor="text1" w:themeTint="D8"/>
    </w:rPr>
  </w:style>
  <w:style w:type="paragraph" w:styleId="Title">
    <w:name w:val="Title"/>
    <w:basedOn w:val="Normal"/>
    <w:next w:val="Normal"/>
    <w:link w:val="TitleChar"/>
    <w:uiPriority w:val="10"/>
    <w:qFormat/>
    <w:rsid w:val="00266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F06"/>
    <w:pPr>
      <w:spacing w:before="160"/>
      <w:jc w:val="center"/>
    </w:pPr>
    <w:rPr>
      <w:i/>
      <w:iCs/>
      <w:color w:val="404040" w:themeColor="text1" w:themeTint="BF"/>
    </w:rPr>
  </w:style>
  <w:style w:type="character" w:customStyle="1" w:styleId="QuoteChar">
    <w:name w:val="Quote Char"/>
    <w:basedOn w:val="DefaultParagraphFont"/>
    <w:link w:val="Quote"/>
    <w:uiPriority w:val="29"/>
    <w:rsid w:val="00266F06"/>
    <w:rPr>
      <w:i/>
      <w:iCs/>
      <w:color w:val="404040" w:themeColor="text1" w:themeTint="BF"/>
    </w:rPr>
  </w:style>
  <w:style w:type="paragraph" w:styleId="ListParagraph">
    <w:name w:val="List Paragraph"/>
    <w:basedOn w:val="Normal"/>
    <w:uiPriority w:val="34"/>
    <w:qFormat/>
    <w:rsid w:val="00266F06"/>
    <w:pPr>
      <w:ind w:left="720"/>
      <w:contextualSpacing/>
    </w:pPr>
  </w:style>
  <w:style w:type="character" w:styleId="IntenseEmphasis">
    <w:name w:val="Intense Emphasis"/>
    <w:basedOn w:val="DefaultParagraphFont"/>
    <w:uiPriority w:val="21"/>
    <w:qFormat/>
    <w:rsid w:val="00266F06"/>
    <w:rPr>
      <w:i/>
      <w:iCs/>
      <w:color w:val="0F4761" w:themeColor="accent1" w:themeShade="BF"/>
    </w:rPr>
  </w:style>
  <w:style w:type="paragraph" w:styleId="IntenseQuote">
    <w:name w:val="Intense Quote"/>
    <w:basedOn w:val="Normal"/>
    <w:next w:val="Normal"/>
    <w:link w:val="IntenseQuoteChar"/>
    <w:uiPriority w:val="30"/>
    <w:qFormat/>
    <w:rsid w:val="00266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F06"/>
    <w:rPr>
      <w:i/>
      <w:iCs/>
      <w:color w:val="0F4761" w:themeColor="accent1" w:themeShade="BF"/>
    </w:rPr>
  </w:style>
  <w:style w:type="character" w:styleId="IntenseReference">
    <w:name w:val="Intense Reference"/>
    <w:basedOn w:val="DefaultParagraphFont"/>
    <w:uiPriority w:val="32"/>
    <w:qFormat/>
    <w:rsid w:val="00266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Haarer</dc:creator>
  <cp:keywords/>
  <dc:description/>
  <cp:lastModifiedBy>Fiona Haarer</cp:lastModifiedBy>
  <cp:revision>1</cp:revision>
  <dcterms:created xsi:type="dcterms:W3CDTF">2026-02-22T17:33:00Z</dcterms:created>
  <dcterms:modified xsi:type="dcterms:W3CDTF">2026-02-22T17:35:00Z</dcterms:modified>
</cp:coreProperties>
</file>